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38" w:rsidRDefault="000F5238" w:rsidP="000F5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238" w:rsidRDefault="000F5238" w:rsidP="000F5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F5238" w:rsidRDefault="000F5238" w:rsidP="000F5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F5238" w:rsidRDefault="000F5238" w:rsidP="000F523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F5238" w:rsidRDefault="000F5238" w:rsidP="000F5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F5238" w:rsidRDefault="000F5238" w:rsidP="000F52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266</w:t>
      </w:r>
    </w:p>
    <w:p w:rsidR="000F5238" w:rsidRDefault="000F5238" w:rsidP="000F52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D2888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888">
        <w:rPr>
          <w:rFonts w:ascii="Times New Roman" w:hAnsi="Times New Roman" w:cs="Times New Roman"/>
          <w:b/>
          <w:sz w:val="28"/>
          <w:szCs w:val="28"/>
          <w:lang w:val="uk-UA"/>
        </w:rPr>
        <w:t>технічної документації із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2888" w:rsidRDefault="00C01AB8" w:rsidP="006D28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6D2888"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(відновлення)</w:t>
      </w:r>
    </w:p>
    <w:p w:rsidR="006D2888" w:rsidRDefault="006D2888" w:rsidP="006D28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меж земельних ділянок в натурі (на місцевості)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FB39FF" w:rsidP="006D28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D2888">
        <w:rPr>
          <w:rFonts w:ascii="Times New Roman" w:hAnsi="Times New Roman" w:cs="Times New Roman"/>
          <w:b/>
          <w:sz w:val="28"/>
          <w:szCs w:val="28"/>
          <w:lang w:val="uk-UA"/>
        </w:rPr>
        <w:t>Білоконю</w:t>
      </w:r>
      <w:proofErr w:type="spellEnd"/>
      <w:r w:rsidR="006D28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С.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5459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>На виконання рішення Вінницького окружно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 xml:space="preserve">го адміністративного суду  від 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іч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>ня 202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5605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9037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Білоконя Олексія Савича,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>ехнічн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>меж земельних ділянок в натурі (на місцевості)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9037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Вінницького району Вінницької області 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>по вул.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янка132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, 116, 118, 121, 122, 186 та 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5459EE" w:rsidRPr="005459EE" w:rsidRDefault="002C4812" w:rsidP="005459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37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Білоконю Олексію Савичу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затвердженн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5459EE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земельних ділянок в натурі (на місцевості), які розташовані на території м.</w:t>
      </w:r>
      <w:bookmarkStart w:id="0" w:name="_GoBack"/>
      <w:bookmarkEnd w:id="0"/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>Погребище Вінницького району Вінницької області по вул.Кам’янка132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459EE" w:rsidRPr="005459EE">
        <w:rPr>
          <w:lang w:val="uk-UA"/>
        </w:rPr>
        <w:t xml:space="preserve"> 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>з метою недопущення порушення вимог статті 79</w:t>
      </w:r>
      <w:r w:rsidR="005459E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5459EE" w:rsidRPr="005459EE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 якою передбачено що:</w:t>
      </w:r>
    </w:p>
    <w:p w:rsidR="005459EE" w:rsidRPr="005459EE" w:rsidRDefault="005459EE" w:rsidP="005459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459EE">
        <w:rPr>
          <w:rFonts w:ascii="Times New Roman" w:hAnsi="Times New Roman" w:cs="Times New Roman"/>
          <w:sz w:val="28"/>
          <w:szCs w:val="28"/>
          <w:lang w:val="uk-UA"/>
        </w:rPr>
        <w:t>- формування земельної ділянки полягає у визначенні земельної ділянки як об'єкта цивільних прав. Формування земельної ділянки передбачає визначення її площі, меж та внесення інформації про неї до Державного земельного кадастру.</w:t>
      </w:r>
    </w:p>
    <w:p w:rsidR="005459EE" w:rsidRPr="005459EE" w:rsidRDefault="005459EE" w:rsidP="005459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459EE">
        <w:rPr>
          <w:rFonts w:ascii="Times New Roman" w:hAnsi="Times New Roman" w:cs="Times New Roman"/>
          <w:sz w:val="28"/>
          <w:szCs w:val="28"/>
          <w:lang w:val="uk-UA"/>
        </w:rPr>
        <w:t>- сформовані земельні ділянки підлягають державній реєстрації у Державному земельному кадастрі.</w:t>
      </w:r>
    </w:p>
    <w:p w:rsidR="005459EE" w:rsidRPr="005459EE" w:rsidRDefault="005459EE" w:rsidP="005459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459EE">
        <w:rPr>
          <w:rFonts w:ascii="Times New Roman" w:hAnsi="Times New Roman" w:cs="Times New Roman"/>
          <w:sz w:val="28"/>
          <w:szCs w:val="28"/>
          <w:lang w:val="uk-UA"/>
        </w:rPr>
        <w:t>- земельна ділянка вважається сформованою з моменту присвоєння їй кадастрового номера.</w:t>
      </w:r>
    </w:p>
    <w:p w:rsidR="005459EE" w:rsidRPr="005459EE" w:rsidRDefault="005459EE" w:rsidP="00320DB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59EE">
        <w:rPr>
          <w:rFonts w:ascii="Times New Roman" w:hAnsi="Times New Roman" w:cs="Times New Roman"/>
          <w:sz w:val="28"/>
          <w:szCs w:val="28"/>
          <w:lang w:val="uk-UA"/>
        </w:rPr>
        <w:t>- земельна ділянка може бути об'єктом цивільних прав виключно з моменту її формування (крім випадків суборенди, сервітуту щодо частин земельних ділянок) та державної реєстрації права власності на неї.</w:t>
      </w:r>
    </w:p>
    <w:p w:rsidR="00320DBB" w:rsidRDefault="005459EE" w:rsidP="00320DB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59E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- державна реєстрація речових прав на земельні ділянки здійснюється після державної реєстрації земельних ділянок у Державному земельному кадастрі</w:t>
      </w:r>
      <w:r w:rsidR="00320DB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97B90" w:rsidRDefault="00320DBB" w:rsidP="00320DBB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також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</w:t>
      </w:r>
      <w:r w:rsidR="00386612" w:rsidRPr="00386612">
        <w:rPr>
          <w:rFonts w:ascii="Times New Roman" w:hAnsi="Times New Roman" w:cs="Times New Roman"/>
          <w:sz w:val="28"/>
          <w:szCs w:val="28"/>
          <w:lang w:val="uk-UA"/>
        </w:rPr>
        <w:t>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38661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86612" w:rsidRDefault="003866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20DBB" w:rsidRDefault="00320DBB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0DBB" w:rsidRDefault="00320DBB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386612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0F0D2D"/>
    <w:rsid w:val="000F5238"/>
    <w:rsid w:val="00101797"/>
    <w:rsid w:val="001104E7"/>
    <w:rsid w:val="00124006"/>
    <w:rsid w:val="001256F7"/>
    <w:rsid w:val="00132966"/>
    <w:rsid w:val="0014367A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20DBB"/>
    <w:rsid w:val="00331AEF"/>
    <w:rsid w:val="00351493"/>
    <w:rsid w:val="003553AA"/>
    <w:rsid w:val="0036576D"/>
    <w:rsid w:val="00386612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3226"/>
    <w:rsid w:val="004C7C66"/>
    <w:rsid w:val="004E59BB"/>
    <w:rsid w:val="004E6164"/>
    <w:rsid w:val="004F10D5"/>
    <w:rsid w:val="005459EE"/>
    <w:rsid w:val="00550EF2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D2888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372D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DF051F"/>
    <w:rsid w:val="00DF4EE0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2021-09-20T08:56:00Z</cp:lastPrinted>
  <dcterms:created xsi:type="dcterms:W3CDTF">2023-03-10T07:52:00Z</dcterms:created>
  <dcterms:modified xsi:type="dcterms:W3CDTF">2023-03-30T13:07:00Z</dcterms:modified>
</cp:coreProperties>
</file>